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Rule="auto"/>
        <w:jc w:val="center"/>
        <w:rPr>
          <w:sz w:val="24"/>
          <w:szCs w:val="24"/>
        </w:rPr>
      </w:pPr>
      <w:bookmarkStart w:colFirst="0" w:colLast="0" w:name="_xqmq41nmdbyv" w:id="0"/>
      <w:bookmarkEnd w:id="0"/>
      <w:r w:rsidDel="00000000" w:rsidR="00000000" w:rsidRPr="00000000">
        <w:rPr>
          <w:color w:val="000000"/>
          <w:sz w:val="30"/>
          <w:szCs w:val="30"/>
          <w:rtl w:val="0"/>
        </w:rPr>
        <w:t xml:space="preserve">Modèle d’annonce légale de l’objet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/>
        <w:drawing>
          <wp:inline distB="0" distT="0" distL="0" distR="0">
            <wp:extent cx="4472940" cy="321564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215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/>
    </w:pPr>
    <w:r w:rsidDel="00000000" w:rsidR="00000000" w:rsidRPr="00000000">
      <w:rPr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/>
    </w:pPr>
    <w:r w:rsidDel="00000000" w:rsidR="00000000" w:rsidRPr="00000000">
      <w:rPr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